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3" w:rsidRPr="00740155" w:rsidRDefault="008243DC" w:rsidP="008243DC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 підсумки роботи у</w:t>
      </w:r>
      <w:r w:rsidR="00974623" w:rsidRPr="00740155">
        <w:rPr>
          <w:rFonts w:ascii="Times New Roman" w:hAnsi="Times New Roman" w:cs="Times New Roman"/>
          <w:b/>
          <w:sz w:val="32"/>
          <w:szCs w:val="32"/>
        </w:rPr>
        <w:t>правління з питань реєстрації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4623" w:rsidRPr="00740155" w:rsidRDefault="008243DC" w:rsidP="00974623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2017 році</w:t>
      </w:r>
    </w:p>
    <w:p w:rsidR="00974623" w:rsidRDefault="00974623" w:rsidP="00974623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623" w:rsidRPr="00004537" w:rsidRDefault="00974623" w:rsidP="00974623">
      <w:pPr>
        <w:ind w:firstLine="567"/>
        <w:jc w:val="both"/>
        <w:rPr>
          <w:sz w:val="28"/>
          <w:szCs w:val="28"/>
          <w:lang w:val="uk-UA"/>
        </w:rPr>
      </w:pPr>
      <w:r w:rsidRPr="005F78E9">
        <w:rPr>
          <w:sz w:val="28"/>
          <w:szCs w:val="28"/>
          <w:lang w:val="uk-UA"/>
        </w:rPr>
        <w:t>Управління з питань реєстрації Хмельницької міської ради</w:t>
      </w:r>
      <w:r w:rsidR="00C7212F">
        <w:rPr>
          <w:sz w:val="28"/>
          <w:szCs w:val="28"/>
          <w:lang w:val="uk-UA"/>
        </w:rPr>
        <w:t xml:space="preserve"> (далі – Управління)</w:t>
      </w:r>
      <w:r w:rsidRPr="005F78E9">
        <w:rPr>
          <w:sz w:val="28"/>
          <w:szCs w:val="28"/>
          <w:lang w:val="uk-UA"/>
        </w:rPr>
        <w:t xml:space="preserve"> є виконавчим органом Хмельницької міської ради, у своїй діяльності підзвітне та підконтрольне міській раді, підпорядковане її виконавчому комітету, міському голові та керуючому справами виконавчого комітету.</w:t>
      </w:r>
    </w:p>
    <w:p w:rsidR="00974623" w:rsidRPr="00004537" w:rsidRDefault="00974623" w:rsidP="00974623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974380">
        <w:rPr>
          <w:sz w:val="28"/>
          <w:szCs w:val="28"/>
          <w:u w:val="single"/>
          <w:lang w:val="uk-UA"/>
        </w:rPr>
        <w:t>Управління є юридичною особою та д</w:t>
      </w:r>
      <w:r>
        <w:rPr>
          <w:color w:val="000000"/>
          <w:sz w:val="28"/>
          <w:szCs w:val="28"/>
          <w:u w:val="single"/>
          <w:lang w:val="uk-UA"/>
        </w:rPr>
        <w:t>о його складу входи</w:t>
      </w:r>
      <w:r w:rsidRPr="00974380">
        <w:rPr>
          <w:color w:val="000000"/>
          <w:sz w:val="28"/>
          <w:szCs w:val="28"/>
          <w:u w:val="single"/>
          <w:lang w:val="uk-UA"/>
        </w:rPr>
        <w:t>ть:</w:t>
      </w:r>
    </w:p>
    <w:p w:rsidR="00974623" w:rsidRPr="00004537" w:rsidRDefault="00974623" w:rsidP="0097462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786863">
        <w:rPr>
          <w:color w:val="000000"/>
          <w:sz w:val="28"/>
          <w:szCs w:val="28"/>
          <w:lang w:val="uk-UA"/>
        </w:rPr>
        <w:t>в</w:t>
      </w:r>
      <w:r w:rsidRPr="005F78E9">
        <w:rPr>
          <w:color w:val="000000"/>
          <w:sz w:val="28"/>
          <w:szCs w:val="28"/>
          <w:lang w:val="uk-UA"/>
        </w:rPr>
        <w:t>ідділ державної реєстрації речових прав на нерухоме майно та їх обтяжень;</w:t>
      </w:r>
    </w:p>
    <w:p w:rsidR="00974623" w:rsidRPr="00004537" w:rsidRDefault="00786863" w:rsidP="0097462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в</w:t>
      </w:r>
      <w:r w:rsidR="00974623" w:rsidRPr="005F78E9">
        <w:rPr>
          <w:color w:val="000000"/>
          <w:sz w:val="28"/>
          <w:szCs w:val="28"/>
          <w:lang w:val="uk-UA"/>
        </w:rPr>
        <w:t>ідділ державної реєстрації юридичних осіб та фізичних осіб-підприємців;</w:t>
      </w:r>
    </w:p>
    <w:p w:rsidR="00974623" w:rsidRPr="005F78E9" w:rsidRDefault="00974623" w:rsidP="0097462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F78E9">
        <w:rPr>
          <w:color w:val="000000"/>
          <w:sz w:val="28"/>
          <w:szCs w:val="28"/>
          <w:lang w:val="uk-UA"/>
        </w:rPr>
        <w:t xml:space="preserve">3. </w:t>
      </w:r>
      <w:r w:rsidR="00786863">
        <w:rPr>
          <w:color w:val="000000"/>
          <w:sz w:val="28"/>
          <w:szCs w:val="28"/>
          <w:lang w:val="uk-UA"/>
        </w:rPr>
        <w:t xml:space="preserve">  в</w:t>
      </w:r>
      <w:r w:rsidRPr="005F78E9">
        <w:rPr>
          <w:color w:val="000000"/>
          <w:sz w:val="28"/>
          <w:szCs w:val="28"/>
          <w:lang w:val="uk-UA"/>
        </w:rPr>
        <w:t>ідділ реєстрації місця проживання.</w:t>
      </w:r>
    </w:p>
    <w:p w:rsidR="00974623" w:rsidRPr="005F78E9" w:rsidRDefault="00974623" w:rsidP="00974623">
      <w:pPr>
        <w:ind w:firstLine="567"/>
        <w:jc w:val="both"/>
        <w:rPr>
          <w:sz w:val="28"/>
          <w:szCs w:val="28"/>
          <w:lang w:val="uk-UA"/>
        </w:rPr>
      </w:pPr>
      <w:r w:rsidRPr="005F78E9">
        <w:rPr>
          <w:sz w:val="28"/>
          <w:szCs w:val="28"/>
          <w:lang w:val="uk-UA"/>
        </w:rPr>
        <w:t xml:space="preserve">Метою діяльності Управління є забезпечення виконання покладених на місцеве самоврядування повноважень щодо </w:t>
      </w:r>
      <w:r w:rsidR="00786863" w:rsidRPr="005F78E9">
        <w:rPr>
          <w:color w:val="000000"/>
          <w:sz w:val="28"/>
          <w:szCs w:val="28"/>
          <w:lang w:val="uk-UA"/>
        </w:rPr>
        <w:t>державної реєстрації речових прав н</w:t>
      </w:r>
      <w:r w:rsidR="00786863">
        <w:rPr>
          <w:color w:val="000000"/>
          <w:sz w:val="28"/>
          <w:szCs w:val="28"/>
          <w:lang w:val="uk-UA"/>
        </w:rPr>
        <w:t>а нерухоме майно та їх обтяжень</w:t>
      </w:r>
      <w:r w:rsidR="00786863">
        <w:rPr>
          <w:sz w:val="28"/>
          <w:szCs w:val="28"/>
          <w:lang w:val="uk-UA"/>
        </w:rPr>
        <w:t xml:space="preserve">, </w:t>
      </w:r>
      <w:r w:rsidRPr="005F78E9">
        <w:rPr>
          <w:sz w:val="28"/>
          <w:szCs w:val="28"/>
          <w:lang w:val="uk-UA"/>
        </w:rPr>
        <w:t>державної реєстрації юридичних осіб та фізичних осіб-підприємців</w:t>
      </w:r>
      <w:r w:rsidRPr="005F78E9">
        <w:rPr>
          <w:color w:val="000000"/>
          <w:sz w:val="28"/>
          <w:szCs w:val="28"/>
          <w:lang w:val="uk-UA"/>
        </w:rPr>
        <w:t xml:space="preserve"> та реєстрації місця проживання</w:t>
      </w:r>
      <w:r w:rsidRPr="005F78E9">
        <w:rPr>
          <w:sz w:val="28"/>
          <w:szCs w:val="28"/>
          <w:lang w:val="uk-UA"/>
        </w:rPr>
        <w:t>.</w:t>
      </w:r>
    </w:p>
    <w:p w:rsidR="00974623" w:rsidRDefault="00974623" w:rsidP="00974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фактично </w:t>
      </w:r>
      <w:r w:rsidRPr="005F78E9">
        <w:rPr>
          <w:sz w:val="28"/>
          <w:szCs w:val="28"/>
          <w:lang w:val="uk-UA"/>
        </w:rPr>
        <w:t>викону</w:t>
      </w:r>
      <w:r>
        <w:rPr>
          <w:sz w:val="28"/>
          <w:szCs w:val="28"/>
          <w:lang w:val="uk-UA"/>
        </w:rPr>
        <w:t>є</w:t>
      </w:r>
      <w:r w:rsidRPr="005F78E9">
        <w:rPr>
          <w:sz w:val="28"/>
          <w:szCs w:val="28"/>
          <w:lang w:val="uk-UA"/>
        </w:rPr>
        <w:t xml:space="preserve"> свої функції з квітня </w:t>
      </w:r>
      <w:r>
        <w:rPr>
          <w:sz w:val="28"/>
          <w:szCs w:val="28"/>
          <w:lang w:val="uk-UA"/>
        </w:rPr>
        <w:t>2016 року</w:t>
      </w:r>
      <w:r w:rsidRPr="005F78E9">
        <w:rPr>
          <w:sz w:val="28"/>
          <w:szCs w:val="28"/>
          <w:lang w:val="uk-UA"/>
        </w:rPr>
        <w:t>.</w:t>
      </w:r>
    </w:p>
    <w:p w:rsidR="00974623" w:rsidRDefault="00786863" w:rsidP="00974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-</w:t>
      </w:r>
      <w:r w:rsidR="00974623">
        <w:rPr>
          <w:sz w:val="28"/>
          <w:szCs w:val="28"/>
          <w:lang w:val="uk-UA"/>
        </w:rPr>
        <w:t xml:space="preserve"> </w:t>
      </w:r>
      <w:r w:rsidR="00974623" w:rsidRPr="009B58C3">
        <w:rPr>
          <w:sz w:val="28"/>
          <w:szCs w:val="28"/>
        </w:rPr>
        <w:t xml:space="preserve">Гончар Сергій </w:t>
      </w:r>
      <w:proofErr w:type="spellStart"/>
      <w:r w:rsidR="00974623" w:rsidRPr="009B58C3">
        <w:rPr>
          <w:sz w:val="28"/>
          <w:szCs w:val="28"/>
        </w:rPr>
        <w:t>Костянтинович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65-10-13)</w:t>
      </w:r>
      <w:r w:rsidR="00974623">
        <w:rPr>
          <w:sz w:val="28"/>
          <w:szCs w:val="28"/>
          <w:lang w:val="uk-UA"/>
        </w:rPr>
        <w:t>.</w:t>
      </w:r>
    </w:p>
    <w:p w:rsidR="00096D9E" w:rsidRDefault="00096D9E" w:rsidP="00974623">
      <w:pPr>
        <w:ind w:firstLine="567"/>
        <w:jc w:val="both"/>
        <w:rPr>
          <w:sz w:val="28"/>
          <w:szCs w:val="28"/>
          <w:lang w:val="uk-UA"/>
        </w:rPr>
      </w:pPr>
    </w:p>
    <w:p w:rsidR="00974623" w:rsidRPr="005F78E9" w:rsidRDefault="00974623" w:rsidP="0078686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F78E9">
        <w:rPr>
          <w:rFonts w:ascii="Times New Roman" w:hAnsi="Times New Roman"/>
          <w:b/>
          <w:color w:val="000000"/>
          <w:sz w:val="28"/>
          <w:szCs w:val="28"/>
          <w:u w:val="single"/>
        </w:rPr>
        <w:t>Відділ державної реєстрації речових прав н</w:t>
      </w:r>
      <w:r w:rsidR="00786863">
        <w:rPr>
          <w:rFonts w:ascii="Times New Roman" w:hAnsi="Times New Roman"/>
          <w:b/>
          <w:color w:val="000000"/>
          <w:sz w:val="28"/>
          <w:szCs w:val="28"/>
          <w:u w:val="single"/>
        </w:rPr>
        <w:t>а нерухоме майно та їх обтяжень</w:t>
      </w:r>
    </w:p>
    <w:p w:rsidR="00974623" w:rsidRDefault="00974623" w:rsidP="00974623">
      <w:pPr>
        <w:ind w:firstLine="709"/>
        <w:jc w:val="both"/>
        <w:rPr>
          <w:sz w:val="28"/>
          <w:szCs w:val="28"/>
          <w:lang w:val="uk-UA"/>
        </w:rPr>
      </w:pPr>
      <w:r w:rsidRPr="005F78E9">
        <w:rPr>
          <w:color w:val="000000"/>
          <w:sz w:val="28"/>
          <w:szCs w:val="28"/>
          <w:lang w:val="uk-UA"/>
        </w:rPr>
        <w:t>Відділ державної реєстрації речових прав на нерухоме майно та їх обтяжень</w:t>
      </w:r>
      <w:r w:rsidRPr="00004537">
        <w:rPr>
          <w:sz w:val="28"/>
          <w:szCs w:val="28"/>
          <w:lang w:val="uk-UA"/>
        </w:rPr>
        <w:t xml:space="preserve"> </w:t>
      </w:r>
      <w:r w:rsidR="00096D9E">
        <w:rPr>
          <w:sz w:val="28"/>
          <w:szCs w:val="28"/>
          <w:lang w:val="uk-UA"/>
        </w:rPr>
        <w:t xml:space="preserve">знаходиться за </w:t>
      </w:r>
      <w:proofErr w:type="spellStart"/>
      <w:r w:rsidR="00096D9E">
        <w:rPr>
          <w:sz w:val="28"/>
          <w:szCs w:val="28"/>
          <w:lang w:val="uk-UA"/>
        </w:rPr>
        <w:t>адресою</w:t>
      </w:r>
      <w:proofErr w:type="spellEnd"/>
      <w:r w:rsidR="00096D9E">
        <w:rPr>
          <w:sz w:val="28"/>
          <w:szCs w:val="28"/>
          <w:lang w:val="uk-UA"/>
        </w:rPr>
        <w:t xml:space="preserve">: місто Хмельницький, вулиця Пилипчука, 3. Відділ </w:t>
      </w:r>
      <w:r w:rsidR="00786863">
        <w:rPr>
          <w:sz w:val="28"/>
          <w:szCs w:val="28"/>
          <w:lang w:val="uk-UA"/>
        </w:rPr>
        <w:t>здійснює державну реєстрацію виникнення, зміни та припинення права власності, інших речових прав на об</w:t>
      </w:r>
      <w:r w:rsidR="00786863" w:rsidRPr="00786863">
        <w:rPr>
          <w:sz w:val="28"/>
          <w:szCs w:val="28"/>
          <w:lang w:val="uk-UA"/>
        </w:rPr>
        <w:t>’</w:t>
      </w:r>
      <w:r w:rsidR="00786863">
        <w:rPr>
          <w:sz w:val="28"/>
          <w:szCs w:val="28"/>
          <w:lang w:val="uk-UA"/>
        </w:rPr>
        <w:t>єкти нерухомого майна та об</w:t>
      </w:r>
      <w:r w:rsidR="00786863" w:rsidRPr="00786863">
        <w:rPr>
          <w:sz w:val="28"/>
          <w:szCs w:val="28"/>
          <w:lang w:val="uk-UA"/>
        </w:rPr>
        <w:t>’</w:t>
      </w:r>
      <w:r w:rsidR="00786863">
        <w:rPr>
          <w:sz w:val="28"/>
          <w:szCs w:val="28"/>
          <w:lang w:val="uk-UA"/>
        </w:rPr>
        <w:t>єкти незавершеного будівництва, а тако</w:t>
      </w:r>
      <w:r w:rsidR="00096D9E">
        <w:rPr>
          <w:sz w:val="28"/>
          <w:szCs w:val="28"/>
          <w:lang w:val="uk-UA"/>
        </w:rPr>
        <w:t>ж виконує рішення суду в частині</w:t>
      </w:r>
      <w:r w:rsidR="00786863">
        <w:rPr>
          <w:sz w:val="28"/>
          <w:szCs w:val="28"/>
          <w:lang w:val="uk-UA"/>
        </w:rPr>
        <w:t xml:space="preserve"> державної реєстрації виникнення та припинення обтяжень на об</w:t>
      </w:r>
      <w:r w:rsidR="00786863" w:rsidRPr="00786863">
        <w:rPr>
          <w:sz w:val="28"/>
          <w:szCs w:val="28"/>
          <w:lang w:val="uk-UA"/>
        </w:rPr>
        <w:t>’</w:t>
      </w:r>
      <w:r w:rsidR="00786863">
        <w:rPr>
          <w:sz w:val="28"/>
          <w:szCs w:val="28"/>
          <w:lang w:val="uk-UA"/>
        </w:rPr>
        <w:t>єкти нерухомого майна.</w:t>
      </w:r>
    </w:p>
    <w:p w:rsidR="00786863" w:rsidRDefault="00786863" w:rsidP="009746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– начальник відділу – Соловей </w:t>
      </w:r>
      <w:r w:rsidR="00D5365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ар</w:t>
      </w:r>
      <w:r w:rsidRPr="0078686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яна</w:t>
      </w:r>
      <w:proofErr w:type="spellEnd"/>
      <w:r>
        <w:rPr>
          <w:sz w:val="28"/>
          <w:szCs w:val="28"/>
          <w:lang w:val="uk-UA"/>
        </w:rPr>
        <w:t xml:space="preserve"> Миколаївна (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65-10-13).</w:t>
      </w:r>
    </w:p>
    <w:p w:rsidR="00786863" w:rsidRDefault="00786863" w:rsidP="00974623">
      <w:pPr>
        <w:ind w:firstLine="709"/>
        <w:jc w:val="both"/>
        <w:rPr>
          <w:sz w:val="28"/>
          <w:szCs w:val="28"/>
          <w:lang w:val="uk-UA"/>
        </w:rPr>
      </w:pPr>
    </w:p>
    <w:p w:rsidR="00786863" w:rsidRPr="00786863" w:rsidRDefault="00786863" w:rsidP="00786863">
      <w:pPr>
        <w:jc w:val="center"/>
        <w:rPr>
          <w:sz w:val="28"/>
          <w:szCs w:val="28"/>
          <w:u w:val="single"/>
          <w:lang w:val="uk-UA"/>
        </w:rPr>
      </w:pPr>
      <w:r w:rsidRPr="00786863">
        <w:rPr>
          <w:sz w:val="28"/>
          <w:szCs w:val="28"/>
          <w:u w:val="single"/>
          <w:lang w:val="uk-UA"/>
        </w:rPr>
        <w:t xml:space="preserve">Основні показники роботи відділу (у порівнянні </w:t>
      </w:r>
      <w:r w:rsidR="00D5365B">
        <w:rPr>
          <w:sz w:val="28"/>
          <w:szCs w:val="28"/>
          <w:u w:val="single"/>
          <w:lang w:val="uk-UA"/>
        </w:rPr>
        <w:t xml:space="preserve">за </w:t>
      </w:r>
      <w:r w:rsidRPr="00786863">
        <w:rPr>
          <w:sz w:val="28"/>
          <w:szCs w:val="28"/>
          <w:u w:val="single"/>
          <w:lang w:val="uk-UA"/>
        </w:rPr>
        <w:t xml:space="preserve">2016-2017 рр.): </w:t>
      </w:r>
    </w:p>
    <w:p w:rsidR="00786863" w:rsidRDefault="00786863" w:rsidP="00786863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6401"/>
        <w:gridCol w:w="1390"/>
        <w:gridCol w:w="1496"/>
      </w:tblGrid>
      <w:tr w:rsidR="00786863" w:rsidTr="00B32D5D">
        <w:tc>
          <w:tcPr>
            <w:tcW w:w="568" w:type="dxa"/>
            <w:vMerge w:val="restart"/>
          </w:tcPr>
          <w:p w:rsidR="00786863" w:rsidRPr="006E31F6" w:rsidRDefault="00786863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01" w:type="dxa"/>
            <w:vMerge w:val="restart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6863" w:rsidRPr="006E31F6" w:rsidRDefault="00786863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Напрямки роботи</w:t>
            </w:r>
          </w:p>
        </w:tc>
        <w:tc>
          <w:tcPr>
            <w:tcW w:w="2886" w:type="dxa"/>
            <w:gridSpan w:val="2"/>
          </w:tcPr>
          <w:p w:rsidR="00786863" w:rsidRPr="006E31F6" w:rsidRDefault="00786863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786863" w:rsidTr="00B32D5D">
        <w:tc>
          <w:tcPr>
            <w:tcW w:w="568" w:type="dxa"/>
            <w:vMerge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  <w:vMerge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</w:tcPr>
          <w:p w:rsidR="00786863" w:rsidRPr="006E31F6" w:rsidRDefault="00786863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96" w:type="dxa"/>
          </w:tcPr>
          <w:p w:rsidR="00786863" w:rsidRPr="006E31F6" w:rsidRDefault="00786863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2016</w:t>
            </w:r>
          </w:p>
        </w:tc>
      </w:tr>
      <w:tr w:rsidR="00786863" w:rsidTr="00B32D5D">
        <w:tc>
          <w:tcPr>
            <w:tcW w:w="568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01" w:type="dxa"/>
          </w:tcPr>
          <w:p w:rsidR="00786863" w:rsidRDefault="00786863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Надано адміністративних послуг</w:t>
            </w:r>
          </w:p>
        </w:tc>
        <w:tc>
          <w:tcPr>
            <w:tcW w:w="1390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9402</w:t>
            </w:r>
          </w:p>
        </w:tc>
        <w:tc>
          <w:tcPr>
            <w:tcW w:w="1496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7820</w:t>
            </w:r>
          </w:p>
        </w:tc>
      </w:tr>
      <w:tr w:rsidR="00786863" w:rsidTr="00B32D5D">
        <w:tc>
          <w:tcPr>
            <w:tcW w:w="568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01" w:type="dxa"/>
          </w:tcPr>
          <w:p w:rsidR="00786863" w:rsidRDefault="00786863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Виконано рішень/ухвал суду щодо </w:t>
            </w:r>
            <w:r w:rsidR="00FF6E67">
              <w:rPr>
                <w:sz w:val="28"/>
                <w:szCs w:val="28"/>
                <w:lang w:val="uk-UA"/>
              </w:rPr>
              <w:t xml:space="preserve">державної </w:t>
            </w:r>
            <w:r>
              <w:rPr>
                <w:sz w:val="28"/>
                <w:szCs w:val="28"/>
                <w:lang w:val="uk-UA"/>
              </w:rPr>
              <w:t>реєстрації виникнення/припинення обтяжень</w:t>
            </w:r>
          </w:p>
        </w:tc>
        <w:tc>
          <w:tcPr>
            <w:tcW w:w="1390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</w:t>
            </w:r>
          </w:p>
        </w:tc>
        <w:tc>
          <w:tcPr>
            <w:tcW w:w="1496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</w:tr>
      <w:tr w:rsidR="00786863" w:rsidTr="00B32D5D">
        <w:tc>
          <w:tcPr>
            <w:tcW w:w="568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01" w:type="dxa"/>
          </w:tcPr>
          <w:p w:rsidR="00786863" w:rsidRDefault="00786863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Розглянуто звернень громадян</w:t>
            </w:r>
          </w:p>
        </w:tc>
        <w:tc>
          <w:tcPr>
            <w:tcW w:w="1390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496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</w:tr>
      <w:tr w:rsidR="00786863" w:rsidTr="00B32D5D">
        <w:tc>
          <w:tcPr>
            <w:tcW w:w="568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01" w:type="dxa"/>
          </w:tcPr>
          <w:p w:rsidR="00786863" w:rsidRDefault="00786863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Зараховано до місцевого бюджету</w:t>
            </w:r>
          </w:p>
        </w:tc>
        <w:tc>
          <w:tcPr>
            <w:tcW w:w="1390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845 944 грн.</w:t>
            </w:r>
          </w:p>
        </w:tc>
        <w:tc>
          <w:tcPr>
            <w:tcW w:w="1496" w:type="dxa"/>
          </w:tcPr>
          <w:p w:rsidR="00786863" w:rsidRDefault="00786863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865 980 грн.</w:t>
            </w:r>
          </w:p>
        </w:tc>
      </w:tr>
    </w:tbl>
    <w:p w:rsidR="00786863" w:rsidRDefault="00786863" w:rsidP="00974623">
      <w:pPr>
        <w:ind w:firstLine="709"/>
        <w:jc w:val="both"/>
        <w:rPr>
          <w:sz w:val="28"/>
          <w:szCs w:val="28"/>
          <w:lang w:val="uk-UA"/>
        </w:rPr>
      </w:pPr>
    </w:p>
    <w:p w:rsidR="008F3A2C" w:rsidRPr="00786863" w:rsidRDefault="008F3A2C" w:rsidP="00974623">
      <w:pPr>
        <w:ind w:firstLine="709"/>
        <w:jc w:val="both"/>
        <w:rPr>
          <w:sz w:val="28"/>
          <w:szCs w:val="28"/>
          <w:lang w:val="uk-UA"/>
        </w:rPr>
      </w:pPr>
    </w:p>
    <w:p w:rsidR="00974623" w:rsidRPr="00004537" w:rsidRDefault="00974623" w:rsidP="00FF6E67">
      <w:pPr>
        <w:ind w:firstLine="567"/>
        <w:jc w:val="center"/>
        <w:rPr>
          <w:sz w:val="28"/>
          <w:szCs w:val="28"/>
          <w:lang w:val="uk-UA"/>
        </w:rPr>
      </w:pPr>
      <w:r w:rsidRPr="005F78E9">
        <w:rPr>
          <w:b/>
          <w:color w:val="000000"/>
          <w:sz w:val="28"/>
          <w:szCs w:val="28"/>
          <w:u w:val="single"/>
          <w:lang w:val="uk-UA"/>
        </w:rPr>
        <w:t>Відділ державної реєстрації юридичних ос</w:t>
      </w:r>
      <w:r w:rsidR="00FF6E67">
        <w:rPr>
          <w:b/>
          <w:color w:val="000000"/>
          <w:sz w:val="28"/>
          <w:szCs w:val="28"/>
          <w:u w:val="single"/>
          <w:lang w:val="uk-UA"/>
        </w:rPr>
        <w:t>іб та фізичних осіб-підприємців</w:t>
      </w:r>
    </w:p>
    <w:p w:rsidR="00786863" w:rsidRDefault="00974623" w:rsidP="00974623">
      <w:pPr>
        <w:ind w:firstLine="709"/>
        <w:jc w:val="both"/>
        <w:rPr>
          <w:sz w:val="28"/>
          <w:szCs w:val="28"/>
          <w:lang w:val="uk-UA"/>
        </w:rPr>
      </w:pPr>
      <w:r w:rsidRPr="005F78E9">
        <w:rPr>
          <w:color w:val="000000"/>
          <w:sz w:val="28"/>
          <w:szCs w:val="28"/>
          <w:lang w:val="uk-UA"/>
        </w:rPr>
        <w:lastRenderedPageBreak/>
        <w:t>Відділ державної реєстрації юридичних осіб та фізичних осіб-підприємців</w:t>
      </w:r>
      <w:r w:rsidRPr="00004537">
        <w:rPr>
          <w:sz w:val="28"/>
          <w:szCs w:val="28"/>
          <w:lang w:val="uk-UA"/>
        </w:rPr>
        <w:t xml:space="preserve"> роз</w:t>
      </w:r>
      <w:r>
        <w:rPr>
          <w:sz w:val="28"/>
          <w:szCs w:val="28"/>
          <w:lang w:val="uk-UA"/>
        </w:rPr>
        <w:t>міщений</w:t>
      </w:r>
      <w:r w:rsidRPr="00004537">
        <w:rPr>
          <w:sz w:val="28"/>
          <w:szCs w:val="28"/>
          <w:lang w:val="uk-UA"/>
        </w:rPr>
        <w:t xml:space="preserve"> в приміщенні Управління адміністративних послуг Х</w:t>
      </w:r>
      <w:r w:rsidR="00EA76D7">
        <w:rPr>
          <w:sz w:val="28"/>
          <w:szCs w:val="28"/>
          <w:lang w:val="uk-UA"/>
        </w:rPr>
        <w:t xml:space="preserve">мельницької міської ради по вулиці </w:t>
      </w:r>
      <w:r w:rsidRPr="00004537">
        <w:rPr>
          <w:sz w:val="28"/>
          <w:szCs w:val="28"/>
          <w:lang w:val="uk-UA"/>
        </w:rPr>
        <w:t>Соборна,</w:t>
      </w:r>
      <w:r w:rsidR="00096D9E">
        <w:rPr>
          <w:sz w:val="28"/>
          <w:szCs w:val="28"/>
          <w:lang w:val="uk-UA"/>
        </w:rPr>
        <w:t xml:space="preserve"> </w:t>
      </w:r>
      <w:r w:rsidRPr="00004537">
        <w:rPr>
          <w:sz w:val="28"/>
          <w:szCs w:val="28"/>
          <w:lang w:val="uk-UA"/>
        </w:rPr>
        <w:t xml:space="preserve">16 </w:t>
      </w:r>
      <w:r w:rsidR="00786863">
        <w:rPr>
          <w:sz w:val="28"/>
          <w:szCs w:val="28"/>
          <w:lang w:val="uk-UA"/>
        </w:rPr>
        <w:t xml:space="preserve">та </w:t>
      </w:r>
      <w:r w:rsidR="00FF6E67">
        <w:rPr>
          <w:sz w:val="28"/>
          <w:szCs w:val="28"/>
          <w:lang w:val="uk-UA"/>
        </w:rPr>
        <w:t>здійснює державну реєстрацію юридичних осіб та фізичних осіб-підприємців, припинення юридичних осіб та фізичних осіб-підприємців.</w:t>
      </w:r>
    </w:p>
    <w:p w:rsidR="00FF6E67" w:rsidRDefault="00FF6E67" w:rsidP="009746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– начальник відділу – </w:t>
      </w:r>
      <w:proofErr w:type="spellStart"/>
      <w:r>
        <w:rPr>
          <w:sz w:val="28"/>
          <w:szCs w:val="28"/>
          <w:lang w:val="uk-UA"/>
        </w:rPr>
        <w:t>Гриньчук</w:t>
      </w:r>
      <w:proofErr w:type="spellEnd"/>
      <w:r>
        <w:rPr>
          <w:sz w:val="28"/>
          <w:szCs w:val="28"/>
          <w:lang w:val="uk-UA"/>
        </w:rPr>
        <w:t xml:space="preserve"> Тетяна Василівна (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65-26-49).</w:t>
      </w:r>
    </w:p>
    <w:p w:rsidR="008F3A2C" w:rsidRDefault="008F3A2C" w:rsidP="00974623">
      <w:pPr>
        <w:ind w:firstLine="709"/>
        <w:jc w:val="both"/>
        <w:rPr>
          <w:sz w:val="28"/>
          <w:szCs w:val="28"/>
          <w:lang w:val="uk-UA"/>
        </w:rPr>
      </w:pPr>
    </w:p>
    <w:p w:rsidR="00FF6E67" w:rsidRPr="008F3A2C" w:rsidRDefault="00FF6E67" w:rsidP="00FF6E67">
      <w:pPr>
        <w:jc w:val="center"/>
        <w:rPr>
          <w:sz w:val="28"/>
          <w:szCs w:val="28"/>
          <w:u w:val="single"/>
          <w:lang w:val="uk-UA"/>
        </w:rPr>
      </w:pPr>
      <w:r w:rsidRPr="008F3A2C">
        <w:rPr>
          <w:sz w:val="28"/>
          <w:szCs w:val="28"/>
          <w:u w:val="single"/>
          <w:lang w:val="uk-UA"/>
        </w:rPr>
        <w:t xml:space="preserve">Основні показники роботи відділу (у порівнянні </w:t>
      </w:r>
      <w:r w:rsidR="00096D9E">
        <w:rPr>
          <w:sz w:val="28"/>
          <w:szCs w:val="28"/>
          <w:u w:val="single"/>
          <w:lang w:val="uk-UA"/>
        </w:rPr>
        <w:t xml:space="preserve">за </w:t>
      </w:r>
      <w:r w:rsidRPr="008F3A2C">
        <w:rPr>
          <w:sz w:val="28"/>
          <w:szCs w:val="28"/>
          <w:u w:val="single"/>
          <w:lang w:val="uk-UA"/>
        </w:rPr>
        <w:t xml:space="preserve">2016-2017рр.): </w:t>
      </w:r>
    </w:p>
    <w:p w:rsidR="00FF6E67" w:rsidRDefault="00FF6E67" w:rsidP="00FF6E67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6401"/>
        <w:gridCol w:w="1390"/>
        <w:gridCol w:w="1496"/>
      </w:tblGrid>
      <w:tr w:rsidR="00FF6E67" w:rsidTr="00B32D5D">
        <w:tc>
          <w:tcPr>
            <w:tcW w:w="568" w:type="dxa"/>
            <w:vMerge w:val="restart"/>
          </w:tcPr>
          <w:p w:rsidR="00FF6E67" w:rsidRPr="006E31F6" w:rsidRDefault="00FF6E67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01" w:type="dxa"/>
            <w:vMerge w:val="restart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6E67" w:rsidRPr="006E31F6" w:rsidRDefault="00FF6E67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Напрямки роботи</w:t>
            </w:r>
          </w:p>
        </w:tc>
        <w:tc>
          <w:tcPr>
            <w:tcW w:w="2886" w:type="dxa"/>
            <w:gridSpan w:val="2"/>
          </w:tcPr>
          <w:p w:rsidR="00FF6E67" w:rsidRPr="006E31F6" w:rsidRDefault="00FF6E67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</w:tcPr>
          <w:p w:rsidR="00FF6E67" w:rsidRPr="006E31F6" w:rsidRDefault="00FF6E67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96" w:type="dxa"/>
          </w:tcPr>
          <w:p w:rsidR="00FF6E67" w:rsidRPr="006E31F6" w:rsidRDefault="00FF6E67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2016</w:t>
            </w:r>
          </w:p>
        </w:tc>
      </w:tr>
      <w:tr w:rsidR="00FF6E67" w:rsidTr="00B32D5D">
        <w:tc>
          <w:tcPr>
            <w:tcW w:w="568" w:type="dxa"/>
            <w:vMerge w:val="restart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01" w:type="dxa"/>
          </w:tcPr>
          <w:p w:rsidR="00FF6E67" w:rsidRDefault="00FF6E67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Надано адміністративних послуг:</w:t>
            </w:r>
          </w:p>
        </w:tc>
        <w:tc>
          <w:tcPr>
            <w:tcW w:w="1390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17471</w:t>
            </w:r>
          </w:p>
        </w:tc>
        <w:tc>
          <w:tcPr>
            <w:tcW w:w="1496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12411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r w:rsidRPr="00600413">
              <w:rPr>
                <w:lang w:val="uk-UA"/>
              </w:rPr>
              <w:t>державна реєстрація юридичних осіб</w:t>
            </w:r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582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397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r w:rsidRPr="00600413">
              <w:rPr>
                <w:lang w:val="uk-UA"/>
              </w:rPr>
              <w:t>державна реєстрація фізичних осіб-підприємців</w:t>
            </w:r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4788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2529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r w:rsidRPr="00600413">
              <w:rPr>
                <w:lang w:val="uk-UA"/>
              </w:rPr>
              <w:t>внесення змін до відомостей ЄДР про юридичну особу</w:t>
            </w:r>
          </w:p>
        </w:tc>
        <w:tc>
          <w:tcPr>
            <w:tcW w:w="1390" w:type="dxa"/>
          </w:tcPr>
          <w:p w:rsidR="00FF6E67" w:rsidRPr="00E03100" w:rsidRDefault="00FF6E67" w:rsidP="00096D9E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1994</w:t>
            </w:r>
          </w:p>
        </w:tc>
        <w:tc>
          <w:tcPr>
            <w:tcW w:w="1496" w:type="dxa"/>
          </w:tcPr>
          <w:p w:rsidR="00FF6E67" w:rsidRPr="00E03100" w:rsidRDefault="00FF6E67" w:rsidP="00096D9E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1488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r w:rsidRPr="00600413">
              <w:rPr>
                <w:lang w:val="uk-UA"/>
              </w:rPr>
              <w:t>внесення змін до відомостей про фізичну особу-підприємця</w:t>
            </w:r>
          </w:p>
        </w:tc>
        <w:tc>
          <w:tcPr>
            <w:tcW w:w="1390" w:type="dxa"/>
          </w:tcPr>
          <w:p w:rsidR="00FF6E67" w:rsidRPr="00E03100" w:rsidRDefault="00FF6E67" w:rsidP="00096D9E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2425</w:t>
            </w:r>
          </w:p>
        </w:tc>
        <w:tc>
          <w:tcPr>
            <w:tcW w:w="1496" w:type="dxa"/>
          </w:tcPr>
          <w:p w:rsidR="00FF6E67" w:rsidRPr="00E03100" w:rsidRDefault="00FF6E67" w:rsidP="00096D9E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1480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r w:rsidRPr="00600413">
              <w:rPr>
                <w:lang w:val="uk-UA"/>
              </w:rPr>
              <w:t>державна реєстрація припинення юридичної особи</w:t>
            </w:r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105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75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r w:rsidRPr="00600413">
              <w:rPr>
                <w:lang w:val="uk-UA"/>
              </w:rPr>
              <w:t>державна реєстрація припинення фізичної особи-підприємця</w:t>
            </w:r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3267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2679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proofErr w:type="spellStart"/>
            <w:r w:rsidRPr="00600413">
              <w:t>включення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відомостей</w:t>
            </w:r>
            <w:proofErr w:type="spellEnd"/>
            <w:r w:rsidRPr="00600413">
              <w:t xml:space="preserve"> про </w:t>
            </w:r>
            <w:proofErr w:type="spellStart"/>
            <w:r w:rsidRPr="00600413">
              <w:t>юридичну</w:t>
            </w:r>
            <w:proofErr w:type="spellEnd"/>
            <w:r w:rsidRPr="00600413">
              <w:t xml:space="preserve"> особу </w:t>
            </w:r>
            <w:proofErr w:type="spellStart"/>
            <w:r w:rsidRPr="00600413">
              <w:t>або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фізичну</w:t>
            </w:r>
            <w:proofErr w:type="spellEnd"/>
            <w:r w:rsidRPr="00600413">
              <w:t xml:space="preserve"> особу-</w:t>
            </w:r>
            <w:proofErr w:type="spellStart"/>
            <w:r w:rsidRPr="00600413">
              <w:t>підприємця</w:t>
            </w:r>
            <w:proofErr w:type="spellEnd"/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20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19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proofErr w:type="spellStart"/>
            <w:r w:rsidRPr="00600413">
              <w:t>надання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документів</w:t>
            </w:r>
            <w:proofErr w:type="spellEnd"/>
            <w:r w:rsidRPr="00600413">
              <w:t xml:space="preserve">, </w:t>
            </w:r>
            <w:proofErr w:type="spellStart"/>
            <w:r w:rsidRPr="00600413">
              <w:t>які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зберігаються</w:t>
            </w:r>
            <w:proofErr w:type="spellEnd"/>
            <w:r w:rsidRPr="00600413">
              <w:t xml:space="preserve"> в </w:t>
            </w:r>
            <w:proofErr w:type="spellStart"/>
            <w:r w:rsidRPr="00600413">
              <w:t>реєстраційній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справі</w:t>
            </w:r>
            <w:proofErr w:type="spellEnd"/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28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12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proofErr w:type="spellStart"/>
            <w:r w:rsidRPr="00600413">
              <w:t>надання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витягу</w:t>
            </w:r>
            <w:proofErr w:type="spellEnd"/>
            <w:r w:rsidRPr="00600413">
              <w:t xml:space="preserve"> з ЄДР</w:t>
            </w:r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1877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2269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proofErr w:type="spellStart"/>
            <w:r w:rsidRPr="00600413">
              <w:t>внесення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запису</w:t>
            </w:r>
            <w:proofErr w:type="spellEnd"/>
            <w:r w:rsidRPr="00600413">
              <w:t xml:space="preserve"> про </w:t>
            </w:r>
            <w:proofErr w:type="spellStart"/>
            <w:r w:rsidRPr="00600413">
              <w:t>припинення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юридичної</w:t>
            </w:r>
            <w:proofErr w:type="spellEnd"/>
            <w:r w:rsidRPr="00600413">
              <w:t xml:space="preserve"> особи</w:t>
            </w:r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105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99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proofErr w:type="spellStart"/>
            <w:r w:rsidRPr="00600413">
              <w:t>включення</w:t>
            </w:r>
            <w:proofErr w:type="spellEnd"/>
            <w:r w:rsidRPr="00600413">
              <w:t xml:space="preserve"> до ЄДР </w:t>
            </w:r>
            <w:proofErr w:type="spellStart"/>
            <w:r w:rsidRPr="00600413">
              <w:t>відомостей</w:t>
            </w:r>
            <w:proofErr w:type="spellEnd"/>
            <w:r w:rsidRPr="00600413">
              <w:t xml:space="preserve"> про </w:t>
            </w:r>
            <w:proofErr w:type="spellStart"/>
            <w:r w:rsidRPr="00600413">
              <w:t>закриття</w:t>
            </w:r>
            <w:proofErr w:type="spellEnd"/>
            <w:r w:rsidRPr="00600413">
              <w:t xml:space="preserve"> (</w:t>
            </w:r>
            <w:proofErr w:type="spellStart"/>
            <w:r w:rsidRPr="00600413">
              <w:t>відкриття</w:t>
            </w:r>
            <w:proofErr w:type="spellEnd"/>
            <w:r w:rsidRPr="00600413">
              <w:t xml:space="preserve">) </w:t>
            </w:r>
            <w:proofErr w:type="spellStart"/>
            <w:r w:rsidRPr="00600413">
              <w:t>відокремленого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підрозділу</w:t>
            </w:r>
            <w:proofErr w:type="spellEnd"/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29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</w:p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20</w:t>
            </w:r>
          </w:p>
        </w:tc>
      </w:tr>
      <w:tr w:rsidR="00FF6E67" w:rsidTr="00B32D5D">
        <w:tc>
          <w:tcPr>
            <w:tcW w:w="568" w:type="dxa"/>
            <w:vMerge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FF6E67" w:rsidRPr="00600413" w:rsidRDefault="00FF6E67" w:rsidP="00B32D5D">
            <w:pPr>
              <w:jc w:val="both"/>
              <w:rPr>
                <w:lang w:val="uk-UA"/>
              </w:rPr>
            </w:pPr>
            <w:proofErr w:type="spellStart"/>
            <w:r w:rsidRPr="00600413">
              <w:t>виправлення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технічної</w:t>
            </w:r>
            <w:proofErr w:type="spellEnd"/>
            <w:r w:rsidRPr="00600413">
              <w:t xml:space="preserve"> </w:t>
            </w:r>
            <w:proofErr w:type="spellStart"/>
            <w:r w:rsidRPr="00600413">
              <w:t>помилки</w:t>
            </w:r>
            <w:proofErr w:type="spellEnd"/>
            <w:r w:rsidRPr="00600413">
              <w:t xml:space="preserve"> з вини </w:t>
            </w:r>
            <w:proofErr w:type="spellStart"/>
            <w:r w:rsidRPr="00600413">
              <w:t>запитувача</w:t>
            </w:r>
            <w:proofErr w:type="spellEnd"/>
          </w:p>
        </w:tc>
        <w:tc>
          <w:tcPr>
            <w:tcW w:w="1390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13</w:t>
            </w:r>
          </w:p>
        </w:tc>
        <w:tc>
          <w:tcPr>
            <w:tcW w:w="1496" w:type="dxa"/>
          </w:tcPr>
          <w:p w:rsidR="00FF6E67" w:rsidRPr="00E03100" w:rsidRDefault="00FF6E67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26</w:t>
            </w:r>
          </w:p>
        </w:tc>
      </w:tr>
      <w:tr w:rsidR="00FF6E67" w:rsidTr="00B32D5D">
        <w:tc>
          <w:tcPr>
            <w:tcW w:w="568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01" w:type="dxa"/>
          </w:tcPr>
          <w:p w:rsidR="00FF6E67" w:rsidRDefault="00FF6E67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Надано адміністративних послуг за принципом екстериторіальності</w:t>
            </w:r>
          </w:p>
        </w:tc>
        <w:tc>
          <w:tcPr>
            <w:tcW w:w="1390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2238</w:t>
            </w:r>
          </w:p>
        </w:tc>
        <w:tc>
          <w:tcPr>
            <w:tcW w:w="1496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1323</w:t>
            </w:r>
          </w:p>
        </w:tc>
      </w:tr>
      <w:tr w:rsidR="00FF6E67" w:rsidTr="00B32D5D">
        <w:tc>
          <w:tcPr>
            <w:tcW w:w="568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01" w:type="dxa"/>
          </w:tcPr>
          <w:p w:rsidR="00FF6E67" w:rsidRDefault="00FF6E67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Зараховано до місцевого бюджету</w:t>
            </w:r>
          </w:p>
        </w:tc>
        <w:tc>
          <w:tcPr>
            <w:tcW w:w="1390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1 079 464 грн.</w:t>
            </w:r>
          </w:p>
        </w:tc>
        <w:tc>
          <w:tcPr>
            <w:tcW w:w="1496" w:type="dxa"/>
          </w:tcPr>
          <w:p w:rsidR="00FF6E67" w:rsidRDefault="00FF6E67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627 223 грн.</w:t>
            </w:r>
          </w:p>
        </w:tc>
      </w:tr>
    </w:tbl>
    <w:p w:rsidR="00FF6E67" w:rsidRDefault="00FF6E67" w:rsidP="008F3A2C">
      <w:pPr>
        <w:jc w:val="both"/>
        <w:rPr>
          <w:sz w:val="28"/>
          <w:szCs w:val="28"/>
          <w:lang w:val="uk-UA"/>
        </w:rPr>
      </w:pPr>
    </w:p>
    <w:p w:rsidR="00FF6E67" w:rsidRDefault="00FF6E67" w:rsidP="00974623">
      <w:pPr>
        <w:ind w:firstLine="709"/>
        <w:jc w:val="both"/>
        <w:rPr>
          <w:sz w:val="28"/>
          <w:szCs w:val="28"/>
          <w:lang w:val="uk-UA"/>
        </w:rPr>
      </w:pPr>
    </w:p>
    <w:p w:rsidR="00974623" w:rsidRPr="00004537" w:rsidRDefault="00974623" w:rsidP="008F3A2C">
      <w:pPr>
        <w:ind w:firstLine="708"/>
        <w:jc w:val="center"/>
        <w:rPr>
          <w:b/>
          <w:sz w:val="28"/>
          <w:szCs w:val="28"/>
          <w:u w:val="single"/>
          <w:lang w:val="uk-UA"/>
        </w:rPr>
      </w:pPr>
      <w:r w:rsidRPr="00710033">
        <w:rPr>
          <w:b/>
          <w:color w:val="000000"/>
          <w:sz w:val="28"/>
          <w:szCs w:val="28"/>
          <w:u w:val="single"/>
          <w:lang w:val="uk-UA"/>
        </w:rPr>
        <w:t>Від</w:t>
      </w:r>
      <w:r w:rsidR="008F3A2C">
        <w:rPr>
          <w:b/>
          <w:color w:val="000000"/>
          <w:sz w:val="28"/>
          <w:szCs w:val="28"/>
          <w:u w:val="single"/>
          <w:lang w:val="uk-UA"/>
        </w:rPr>
        <w:t>діл реєстрації місця проживання</w:t>
      </w:r>
    </w:p>
    <w:p w:rsidR="008F3A2C" w:rsidRDefault="00974623" w:rsidP="00974623">
      <w:pPr>
        <w:ind w:firstLine="709"/>
        <w:jc w:val="both"/>
        <w:rPr>
          <w:sz w:val="28"/>
          <w:szCs w:val="28"/>
          <w:lang w:val="uk-UA"/>
        </w:rPr>
      </w:pPr>
      <w:r w:rsidRPr="005F78E9">
        <w:rPr>
          <w:color w:val="000000"/>
          <w:sz w:val="28"/>
          <w:szCs w:val="28"/>
          <w:lang w:val="uk-UA"/>
        </w:rPr>
        <w:t xml:space="preserve">Відділ реєстрації місця проживання </w:t>
      </w:r>
      <w:r w:rsidRPr="00004537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міщений </w:t>
      </w:r>
      <w:r w:rsidRPr="00004537">
        <w:rPr>
          <w:sz w:val="28"/>
          <w:szCs w:val="28"/>
          <w:lang w:val="uk-UA"/>
        </w:rPr>
        <w:t xml:space="preserve">в приміщенні </w:t>
      </w:r>
      <w:r>
        <w:rPr>
          <w:sz w:val="28"/>
          <w:szCs w:val="28"/>
          <w:lang w:val="uk-UA"/>
        </w:rPr>
        <w:t xml:space="preserve">Філії № 1 </w:t>
      </w:r>
      <w:r w:rsidRPr="00004537">
        <w:rPr>
          <w:sz w:val="28"/>
          <w:szCs w:val="28"/>
          <w:lang w:val="uk-UA"/>
        </w:rPr>
        <w:t>Управління адміністративних послуг Х</w:t>
      </w:r>
      <w:r w:rsidR="00EA76D7">
        <w:rPr>
          <w:sz w:val="28"/>
          <w:szCs w:val="28"/>
          <w:lang w:val="uk-UA"/>
        </w:rPr>
        <w:t>мельницької міської ради по вулиці</w:t>
      </w:r>
      <w:r w:rsidRPr="000045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Грушевського, 86</w:t>
      </w:r>
      <w:r w:rsidR="008F3A2C">
        <w:rPr>
          <w:sz w:val="28"/>
          <w:szCs w:val="28"/>
          <w:lang w:val="uk-UA"/>
        </w:rPr>
        <w:t>.</w:t>
      </w:r>
      <w:r w:rsidRPr="008F3A2C">
        <w:rPr>
          <w:sz w:val="28"/>
          <w:szCs w:val="28"/>
          <w:lang w:val="uk-UA"/>
        </w:rPr>
        <w:t xml:space="preserve"> </w:t>
      </w:r>
      <w:r w:rsidR="008F3A2C">
        <w:rPr>
          <w:sz w:val="28"/>
          <w:szCs w:val="28"/>
          <w:lang w:val="uk-UA"/>
        </w:rPr>
        <w:t xml:space="preserve">Відділ здійснює </w:t>
      </w:r>
      <w:r w:rsidR="00096D9E">
        <w:rPr>
          <w:sz w:val="28"/>
          <w:szCs w:val="28"/>
          <w:lang w:val="uk-UA"/>
        </w:rPr>
        <w:t>реєстрацію</w:t>
      </w:r>
      <w:r w:rsidR="008F3A2C">
        <w:rPr>
          <w:sz w:val="28"/>
          <w:szCs w:val="28"/>
          <w:lang w:val="uk-UA"/>
        </w:rPr>
        <w:t xml:space="preserve"> та зняття з реє</w:t>
      </w:r>
      <w:r w:rsidR="00096D9E">
        <w:rPr>
          <w:sz w:val="28"/>
          <w:szCs w:val="28"/>
          <w:lang w:val="uk-UA"/>
        </w:rPr>
        <w:t>страції місця проживання, видачу</w:t>
      </w:r>
      <w:r w:rsidR="008F3A2C">
        <w:rPr>
          <w:sz w:val="28"/>
          <w:szCs w:val="28"/>
          <w:lang w:val="uk-UA"/>
        </w:rPr>
        <w:t xml:space="preserve"> довідок про склад сім</w:t>
      </w:r>
      <w:r w:rsidR="008F3A2C" w:rsidRPr="008F3A2C">
        <w:rPr>
          <w:sz w:val="28"/>
          <w:szCs w:val="28"/>
          <w:lang w:val="uk-UA"/>
        </w:rPr>
        <w:t>’</w:t>
      </w:r>
      <w:r w:rsidR="008F3A2C">
        <w:rPr>
          <w:sz w:val="28"/>
          <w:szCs w:val="28"/>
          <w:lang w:val="uk-UA"/>
        </w:rPr>
        <w:t>ї та про реєстрацію місця проживання.</w:t>
      </w:r>
    </w:p>
    <w:p w:rsidR="008F3A2C" w:rsidRDefault="008F3A2C" w:rsidP="009746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– начальник відділу – </w:t>
      </w:r>
      <w:proofErr w:type="spellStart"/>
      <w:r>
        <w:rPr>
          <w:sz w:val="28"/>
          <w:szCs w:val="28"/>
          <w:lang w:val="uk-UA"/>
        </w:rPr>
        <w:t>Дзіблюк</w:t>
      </w:r>
      <w:proofErr w:type="spellEnd"/>
      <w:r>
        <w:rPr>
          <w:sz w:val="28"/>
          <w:szCs w:val="28"/>
          <w:lang w:val="uk-UA"/>
        </w:rPr>
        <w:t xml:space="preserve"> </w:t>
      </w:r>
      <w:r w:rsidR="007033F9">
        <w:rPr>
          <w:sz w:val="28"/>
          <w:szCs w:val="28"/>
          <w:lang w:val="uk-UA"/>
        </w:rPr>
        <w:t>Оксана Михайлівна (</w:t>
      </w:r>
      <w:proofErr w:type="spellStart"/>
      <w:r w:rsidR="007033F9">
        <w:rPr>
          <w:sz w:val="28"/>
          <w:szCs w:val="28"/>
          <w:lang w:val="uk-UA"/>
        </w:rPr>
        <w:t>тел</w:t>
      </w:r>
      <w:proofErr w:type="spellEnd"/>
      <w:r w:rsidR="007033F9">
        <w:rPr>
          <w:sz w:val="28"/>
          <w:szCs w:val="28"/>
          <w:lang w:val="uk-UA"/>
        </w:rPr>
        <w:t>. 65-72-15).</w:t>
      </w:r>
    </w:p>
    <w:p w:rsidR="007033F9" w:rsidRDefault="007033F9" w:rsidP="00974623">
      <w:pPr>
        <w:ind w:firstLine="709"/>
        <w:jc w:val="both"/>
        <w:rPr>
          <w:sz w:val="28"/>
          <w:szCs w:val="28"/>
          <w:lang w:val="uk-UA"/>
        </w:rPr>
      </w:pPr>
    </w:p>
    <w:p w:rsidR="007033F9" w:rsidRPr="007033F9" w:rsidRDefault="007033F9" w:rsidP="007033F9">
      <w:pPr>
        <w:jc w:val="center"/>
        <w:rPr>
          <w:sz w:val="28"/>
          <w:szCs w:val="28"/>
          <w:u w:val="single"/>
          <w:lang w:val="uk-UA"/>
        </w:rPr>
      </w:pPr>
      <w:r w:rsidRPr="007033F9">
        <w:rPr>
          <w:sz w:val="28"/>
          <w:szCs w:val="28"/>
          <w:u w:val="single"/>
          <w:lang w:val="uk-UA"/>
        </w:rPr>
        <w:t xml:space="preserve">Основні показники роботи відділу (у порівнянні </w:t>
      </w:r>
      <w:r w:rsidR="00096D9E">
        <w:rPr>
          <w:sz w:val="28"/>
          <w:szCs w:val="28"/>
          <w:u w:val="single"/>
          <w:lang w:val="uk-UA"/>
        </w:rPr>
        <w:t xml:space="preserve">за </w:t>
      </w:r>
      <w:r w:rsidRPr="007033F9">
        <w:rPr>
          <w:sz w:val="28"/>
          <w:szCs w:val="28"/>
          <w:u w:val="single"/>
          <w:lang w:val="uk-UA"/>
        </w:rPr>
        <w:t xml:space="preserve">2016-2017рр.): </w:t>
      </w:r>
    </w:p>
    <w:p w:rsidR="007033F9" w:rsidRDefault="007033F9" w:rsidP="007033F9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6401"/>
        <w:gridCol w:w="1390"/>
        <w:gridCol w:w="1496"/>
      </w:tblGrid>
      <w:tr w:rsidR="007033F9" w:rsidTr="00B32D5D">
        <w:tc>
          <w:tcPr>
            <w:tcW w:w="568" w:type="dxa"/>
            <w:vMerge w:val="restart"/>
          </w:tcPr>
          <w:p w:rsidR="007033F9" w:rsidRPr="006E31F6" w:rsidRDefault="007033F9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01" w:type="dxa"/>
            <w:vMerge w:val="restart"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33F9" w:rsidRPr="006E31F6" w:rsidRDefault="007033F9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Напрямки роботи</w:t>
            </w:r>
          </w:p>
        </w:tc>
        <w:tc>
          <w:tcPr>
            <w:tcW w:w="2886" w:type="dxa"/>
            <w:gridSpan w:val="2"/>
          </w:tcPr>
          <w:p w:rsidR="007033F9" w:rsidRPr="006E31F6" w:rsidRDefault="007033F9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</w:tcPr>
          <w:p w:rsidR="007033F9" w:rsidRPr="006E31F6" w:rsidRDefault="007033F9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96" w:type="dxa"/>
          </w:tcPr>
          <w:p w:rsidR="007033F9" w:rsidRPr="006E31F6" w:rsidRDefault="007033F9" w:rsidP="00B32D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31F6">
              <w:rPr>
                <w:b/>
                <w:sz w:val="28"/>
                <w:szCs w:val="28"/>
                <w:lang w:val="uk-UA"/>
              </w:rPr>
              <w:t>2016</w:t>
            </w:r>
          </w:p>
        </w:tc>
      </w:tr>
      <w:tr w:rsidR="007033F9" w:rsidTr="00B32D5D">
        <w:tc>
          <w:tcPr>
            <w:tcW w:w="568" w:type="dxa"/>
            <w:vMerge w:val="restart"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401" w:type="dxa"/>
          </w:tcPr>
          <w:p w:rsidR="007033F9" w:rsidRDefault="007033F9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Надано адміністративних послуг:</w:t>
            </w:r>
          </w:p>
        </w:tc>
        <w:tc>
          <w:tcPr>
            <w:tcW w:w="1390" w:type="dxa"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81252</w:t>
            </w:r>
          </w:p>
        </w:tc>
        <w:tc>
          <w:tcPr>
            <w:tcW w:w="1496" w:type="dxa"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49786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Default="007033F9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lang w:val="uk-UA"/>
              </w:rPr>
              <w:t>з</w:t>
            </w:r>
            <w:r w:rsidRPr="002D19AD">
              <w:rPr>
                <w:rFonts w:eastAsia="Calibri"/>
                <w:lang w:val="uk-UA"/>
              </w:rPr>
              <w:t>ареєстровано місце проживання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 xml:space="preserve">10 656 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13421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Default="007033F9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lang w:val="uk-UA"/>
              </w:rPr>
              <w:t>з</w:t>
            </w:r>
            <w:r w:rsidRPr="002D19AD">
              <w:rPr>
                <w:rFonts w:eastAsia="Calibri"/>
                <w:lang w:val="uk-UA"/>
              </w:rPr>
              <w:t>ареєстровано місце проживання дітей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 xml:space="preserve">5400 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5393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Default="007033F9" w:rsidP="00B32D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lang w:val="uk-UA"/>
              </w:rPr>
              <w:t>з</w:t>
            </w:r>
            <w:r w:rsidRPr="002D19AD">
              <w:rPr>
                <w:rFonts w:eastAsia="Calibri"/>
                <w:lang w:val="uk-UA"/>
              </w:rPr>
              <w:t>ареєст</w:t>
            </w:r>
            <w:r>
              <w:rPr>
                <w:rFonts w:eastAsia="Calibri"/>
                <w:lang w:val="uk-UA"/>
              </w:rPr>
              <w:t>ровано зняття з реєстрації місця</w:t>
            </w:r>
            <w:r w:rsidRPr="002D19AD">
              <w:rPr>
                <w:rFonts w:eastAsia="Calibri"/>
                <w:lang w:val="uk-UA"/>
              </w:rPr>
              <w:t xml:space="preserve"> проживання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 xml:space="preserve">13055 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 xml:space="preserve">11673 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Pr="002D19AD" w:rsidRDefault="007033F9" w:rsidP="00B32D5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</w:t>
            </w:r>
            <w:r w:rsidRPr="002D19AD">
              <w:rPr>
                <w:rFonts w:eastAsia="Calibri"/>
                <w:lang w:val="uk-UA"/>
              </w:rPr>
              <w:t>ареєстровано місце тимчасового  перебування (переважна більшість внутрішньо переміщених осіб)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 xml:space="preserve">7 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656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Pr="002D19AD" w:rsidRDefault="007033F9" w:rsidP="00B32D5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</w:t>
            </w:r>
            <w:r w:rsidRPr="002D19AD">
              <w:rPr>
                <w:rFonts w:eastAsia="Calibri"/>
                <w:lang w:val="uk-UA"/>
              </w:rPr>
              <w:t>идано довідок про реєстрацію місця проживання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13098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6965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Pr="002D19AD" w:rsidRDefault="007033F9" w:rsidP="00B32D5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</w:t>
            </w:r>
            <w:r w:rsidRPr="002D19AD">
              <w:rPr>
                <w:rFonts w:eastAsia="Calibri"/>
                <w:lang w:val="uk-UA"/>
              </w:rPr>
              <w:t>идано довідок</w:t>
            </w:r>
            <w:r>
              <w:rPr>
                <w:rFonts w:eastAsia="Calibri"/>
                <w:lang w:val="uk-UA"/>
              </w:rPr>
              <w:t xml:space="preserve"> про склад сім’ї </w:t>
            </w:r>
            <w:r w:rsidRPr="002D19AD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по багатоквартирних будинках та приватних будинках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44436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10428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Pr="002D19AD" w:rsidRDefault="007033F9" w:rsidP="00B32D5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опрацьовано інші заяви громадян щодо підтвердження факту реєстрації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8078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765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Pr="002D19AD" w:rsidRDefault="007033F9" w:rsidP="00B32D5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опрацьовано запитів від підприємств, установ, організації щодо реєстрації місця проживання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1161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836</w:t>
            </w:r>
          </w:p>
        </w:tc>
      </w:tr>
      <w:tr w:rsidR="007033F9" w:rsidTr="00B32D5D">
        <w:trPr>
          <w:trHeight w:val="655"/>
        </w:trPr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Default="007033F9" w:rsidP="00B32D5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опрацьовано повідомлень про зняття з реєстрації місця проживання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18723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937</w:t>
            </w:r>
          </w:p>
        </w:tc>
      </w:tr>
      <w:tr w:rsidR="007033F9" w:rsidTr="00B32D5D">
        <w:tc>
          <w:tcPr>
            <w:tcW w:w="568" w:type="dxa"/>
            <w:vMerge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1" w:type="dxa"/>
          </w:tcPr>
          <w:p w:rsidR="007033F9" w:rsidRDefault="007033F9" w:rsidP="00B32D5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надіслано повідомлень про зняття з реєстрації місця проживання</w:t>
            </w:r>
          </w:p>
        </w:tc>
        <w:tc>
          <w:tcPr>
            <w:tcW w:w="1390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1943</w:t>
            </w:r>
          </w:p>
        </w:tc>
        <w:tc>
          <w:tcPr>
            <w:tcW w:w="1496" w:type="dxa"/>
          </w:tcPr>
          <w:p w:rsidR="007033F9" w:rsidRPr="00E03100" w:rsidRDefault="007033F9" w:rsidP="00B32D5D">
            <w:pPr>
              <w:jc w:val="center"/>
              <w:rPr>
                <w:lang w:val="uk-UA"/>
              </w:rPr>
            </w:pPr>
          </w:p>
          <w:p w:rsidR="007033F9" w:rsidRPr="00E03100" w:rsidRDefault="007033F9" w:rsidP="00B32D5D">
            <w:pPr>
              <w:jc w:val="center"/>
              <w:rPr>
                <w:lang w:val="uk-UA"/>
              </w:rPr>
            </w:pPr>
            <w:r w:rsidRPr="00E03100">
              <w:rPr>
                <w:lang w:val="uk-UA"/>
              </w:rPr>
              <w:t>1504</w:t>
            </w:r>
          </w:p>
        </w:tc>
      </w:tr>
      <w:tr w:rsidR="007033F9" w:rsidTr="00B32D5D">
        <w:tc>
          <w:tcPr>
            <w:tcW w:w="568" w:type="dxa"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01" w:type="dxa"/>
          </w:tcPr>
          <w:p w:rsidR="007033F9" w:rsidRPr="00600413" w:rsidRDefault="007033F9" w:rsidP="00B32D5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00413">
              <w:rPr>
                <w:rFonts w:eastAsia="Calibri"/>
                <w:sz w:val="28"/>
                <w:szCs w:val="28"/>
                <w:lang w:val="uk-UA"/>
              </w:rPr>
              <w:t xml:space="preserve">Зараховано до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місцевого </w:t>
            </w:r>
            <w:r w:rsidRPr="00600413">
              <w:rPr>
                <w:rFonts w:eastAsia="Calibri"/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390" w:type="dxa"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499 992 грн.</w:t>
            </w:r>
          </w:p>
        </w:tc>
        <w:tc>
          <w:tcPr>
            <w:tcW w:w="1496" w:type="dxa"/>
          </w:tcPr>
          <w:p w:rsidR="007033F9" w:rsidRDefault="007033F9" w:rsidP="00B32D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283 439 грн.</w:t>
            </w:r>
          </w:p>
        </w:tc>
      </w:tr>
    </w:tbl>
    <w:p w:rsidR="007033F9" w:rsidRDefault="007033F9" w:rsidP="00974623">
      <w:pPr>
        <w:ind w:firstLine="709"/>
        <w:jc w:val="both"/>
        <w:rPr>
          <w:sz w:val="28"/>
          <w:szCs w:val="28"/>
          <w:lang w:val="uk-UA"/>
        </w:rPr>
      </w:pPr>
    </w:p>
    <w:p w:rsidR="007033F9" w:rsidRPr="00D5365B" w:rsidRDefault="00D5365B" w:rsidP="00974623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5365B">
        <w:rPr>
          <w:sz w:val="28"/>
          <w:szCs w:val="28"/>
          <w:u w:val="single"/>
          <w:lang w:val="uk-UA"/>
        </w:rPr>
        <w:t>За результатами роботи управління з питань реєстрації у 2017 році до місцевого бюджету надійшло 2 425 400 гривень</w:t>
      </w:r>
      <w:r>
        <w:rPr>
          <w:sz w:val="28"/>
          <w:szCs w:val="28"/>
          <w:u w:val="single"/>
          <w:lang w:val="uk-UA"/>
        </w:rPr>
        <w:t>. Для порівняння у 2016 році ця сума склала 1 776 642 гривень.</w:t>
      </w:r>
    </w:p>
    <w:p w:rsidR="007033F9" w:rsidRDefault="007033F9" w:rsidP="00974623">
      <w:pPr>
        <w:ind w:firstLine="709"/>
        <w:jc w:val="both"/>
        <w:rPr>
          <w:sz w:val="28"/>
          <w:szCs w:val="28"/>
          <w:lang w:val="uk-UA"/>
        </w:rPr>
      </w:pPr>
    </w:p>
    <w:p w:rsidR="007033F9" w:rsidRPr="00EE2871" w:rsidRDefault="007033F9" w:rsidP="007033F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цілому у 2017 році управління з питань реєстрації Хмельницької міської ради здійснювало свою діяльність на належному рівні, підвищився рівень </w:t>
      </w:r>
      <w:r w:rsidR="00D5365B">
        <w:rPr>
          <w:rFonts w:ascii="Times New Roman" w:hAnsi="Times New Roman" w:cs="Times New Roman"/>
          <w:sz w:val="28"/>
          <w:szCs w:val="28"/>
        </w:rPr>
        <w:t xml:space="preserve">якості </w:t>
      </w:r>
      <w:r>
        <w:rPr>
          <w:rFonts w:ascii="Times New Roman" w:hAnsi="Times New Roman" w:cs="Times New Roman"/>
          <w:sz w:val="28"/>
          <w:szCs w:val="28"/>
        </w:rPr>
        <w:t>надання адміністративних послуг працівниками управління та значно покращилась суспільна думка жителів міста Хмельницького щодо організації роботи управління.</w:t>
      </w:r>
    </w:p>
    <w:p w:rsidR="007033F9" w:rsidRDefault="007033F9" w:rsidP="00974623">
      <w:pPr>
        <w:ind w:firstLine="709"/>
        <w:jc w:val="both"/>
        <w:rPr>
          <w:sz w:val="28"/>
          <w:szCs w:val="28"/>
          <w:lang w:val="uk-UA"/>
        </w:rPr>
      </w:pPr>
    </w:p>
    <w:p w:rsidR="00600413" w:rsidRPr="00004537" w:rsidRDefault="00600413" w:rsidP="006E31F6">
      <w:pPr>
        <w:jc w:val="center"/>
        <w:rPr>
          <w:sz w:val="28"/>
          <w:szCs w:val="28"/>
          <w:lang w:val="uk-UA"/>
        </w:rPr>
      </w:pPr>
    </w:p>
    <w:sectPr w:rsidR="00600413" w:rsidRPr="00004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295"/>
    <w:multiLevelType w:val="hybridMultilevel"/>
    <w:tmpl w:val="71ECCCEA"/>
    <w:lvl w:ilvl="0" w:tplc="E5F4759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EB561B"/>
    <w:multiLevelType w:val="hybridMultilevel"/>
    <w:tmpl w:val="46187B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58"/>
    <w:rsid w:val="00004537"/>
    <w:rsid w:val="00096D9E"/>
    <w:rsid w:val="000F78C4"/>
    <w:rsid w:val="001817B9"/>
    <w:rsid w:val="002E6DFB"/>
    <w:rsid w:val="00344835"/>
    <w:rsid w:val="003D0B89"/>
    <w:rsid w:val="003F6683"/>
    <w:rsid w:val="004B41DA"/>
    <w:rsid w:val="00600413"/>
    <w:rsid w:val="00653789"/>
    <w:rsid w:val="006C64A5"/>
    <w:rsid w:val="006E31F6"/>
    <w:rsid w:val="007033F9"/>
    <w:rsid w:val="00767D27"/>
    <w:rsid w:val="00786863"/>
    <w:rsid w:val="00797B91"/>
    <w:rsid w:val="007C7431"/>
    <w:rsid w:val="00803FC1"/>
    <w:rsid w:val="008243DC"/>
    <w:rsid w:val="00852005"/>
    <w:rsid w:val="008F3A2C"/>
    <w:rsid w:val="00953D25"/>
    <w:rsid w:val="00974623"/>
    <w:rsid w:val="00A45522"/>
    <w:rsid w:val="00A708A0"/>
    <w:rsid w:val="00A84A79"/>
    <w:rsid w:val="00C3211F"/>
    <w:rsid w:val="00C33058"/>
    <w:rsid w:val="00C7212F"/>
    <w:rsid w:val="00D5365B"/>
    <w:rsid w:val="00E03100"/>
    <w:rsid w:val="00EA15DE"/>
    <w:rsid w:val="00EA76D7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FB12-1F8A-4E83-A4C3-6450495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623"/>
    <w:pPr>
      <w:jc w:val="both"/>
    </w:pPr>
  </w:style>
  <w:style w:type="character" w:customStyle="1" w:styleId="a4">
    <w:name w:val="Основний текст Знак"/>
    <w:basedOn w:val="a0"/>
    <w:link w:val="a3"/>
    <w:rsid w:val="0097462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інтервалів1"/>
    <w:rsid w:val="0097462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974623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 Spacing"/>
    <w:uiPriority w:val="1"/>
    <w:qFormat/>
    <w:rsid w:val="0097462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721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68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6683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a">
    <w:name w:val="Table Grid"/>
    <w:basedOn w:val="a1"/>
    <w:uiPriority w:val="39"/>
    <w:rsid w:val="0000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Сергій Костянтинович</dc:creator>
  <cp:keywords/>
  <dc:description/>
  <cp:lastModifiedBy>Малінковська Олена Володимирівна</cp:lastModifiedBy>
  <cp:revision>2</cp:revision>
  <cp:lastPrinted>2018-02-20T09:05:00Z</cp:lastPrinted>
  <dcterms:created xsi:type="dcterms:W3CDTF">2018-02-21T12:47:00Z</dcterms:created>
  <dcterms:modified xsi:type="dcterms:W3CDTF">2018-02-21T12:47:00Z</dcterms:modified>
</cp:coreProperties>
</file>